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HeadRush Unveils Feature Update v3.2 for Prime and Core: New FX, Features, and Performance Improvements</w:t>
      </w:r>
    </w:p>
    <w:p w:rsidR="00000000" w:rsidDel="00000000" w:rsidP="00000000" w:rsidRDefault="00000000" w:rsidRPr="00000000" w14:paraId="00000002">
      <w:pPr>
        <w:rPr>
          <w:rFonts w:ascii="Arial" w:cs="Arial" w:eastAsia="Arial" w:hAnsi="Arial"/>
          <w:i w:val="1"/>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Cumberland, RI, USA, August 13, 2024 – HeadRush, a leading innovator in guitar effects and amp modeling technology, is excited to announce a significant feature update for its acclaimed Prime and Core pedals. This update introduces six new effects, along with new features, user interface and performance improvements, and bug fixes, ensuring musicians have the most advanced tools at their disposal. In addition, the v2.7 firmware update for the MX5, Pedalboard, and Gigboard products has also been released, addressing long-awaited bug fixes and performance enhancements.</w:t>
      </w:r>
    </w:p>
    <w:p w:rsidR="00000000" w:rsidDel="00000000" w:rsidP="00000000" w:rsidRDefault="00000000" w:rsidRPr="00000000" w14:paraId="00000005">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New Effects</w:t>
        <w:br w:type="textWrapping"/>
      </w:r>
      <w:r w:rsidDel="00000000" w:rsidR="00000000" w:rsidRPr="00000000">
        <w:rPr>
          <w:rFonts w:ascii="Arial" w:cs="Arial" w:eastAsia="Arial" w:hAnsi="Arial"/>
          <w:sz w:val="22"/>
          <w:szCs w:val="22"/>
          <w:rtl w:val="0"/>
        </w:rPr>
        <w:t xml:space="preserve">The HeadRush Prime and Core have expanded their sonic palette with six new effects, designed to inspire creativity and elevate musicians' performances:</w:t>
      </w:r>
    </w:p>
    <w:p w:rsidR="00000000" w:rsidDel="00000000" w:rsidP="00000000" w:rsidRDefault="00000000" w:rsidRPr="00000000" w14:paraId="00000007">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Hybrid Synth</w:t>
      </w:r>
      <w:r w:rsidDel="00000000" w:rsidR="00000000" w:rsidRPr="00000000">
        <w:rPr>
          <w:rFonts w:ascii="Arial" w:cs="Arial" w:eastAsia="Arial" w:hAnsi="Arial"/>
          <w:sz w:val="22"/>
          <w:szCs w:val="22"/>
          <w:rtl w:val="0"/>
        </w:rPr>
        <w:t xml:space="preserve"> - A HeadRush original effect that emulates the sound of a virtual analog synth.</w:t>
      </w:r>
    </w:p>
    <w:p w:rsidR="00000000" w:rsidDel="00000000" w:rsidP="00000000" w:rsidRDefault="00000000" w:rsidRPr="00000000" w14:paraId="00000009">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Electric Piano</w:t>
      </w:r>
      <w:r w:rsidDel="00000000" w:rsidR="00000000" w:rsidRPr="00000000">
        <w:rPr>
          <w:rFonts w:ascii="Arial" w:cs="Arial" w:eastAsia="Arial" w:hAnsi="Arial"/>
          <w:sz w:val="22"/>
          <w:szCs w:val="22"/>
          <w:rtl w:val="0"/>
        </w:rPr>
        <w:t xml:space="preserve"> - Another HeadRush original effect that emulates the sound of a classic 70s electric piano.</w:t>
      </w:r>
    </w:p>
    <w:p w:rsidR="00000000" w:rsidDel="00000000" w:rsidP="00000000" w:rsidRDefault="00000000" w:rsidRPr="00000000" w14:paraId="0000000A">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DB-33 Organ</w:t>
      </w:r>
      <w:r w:rsidDel="00000000" w:rsidR="00000000" w:rsidRPr="00000000">
        <w:rPr>
          <w:rFonts w:ascii="Arial" w:cs="Arial" w:eastAsia="Arial" w:hAnsi="Arial"/>
          <w:sz w:val="22"/>
          <w:szCs w:val="22"/>
          <w:rtl w:val="0"/>
        </w:rPr>
        <w:t xml:space="preserve"> - The third HeadRush original effect that emulates the sound of a classic tonewheel organ.</w:t>
      </w:r>
    </w:p>
    <w:p w:rsidR="00000000" w:rsidDel="00000000" w:rsidP="00000000" w:rsidRDefault="00000000" w:rsidRPr="00000000" w14:paraId="0000000B">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Glorious Drive</w:t>
      </w:r>
      <w:r w:rsidDel="00000000" w:rsidR="00000000" w:rsidRPr="00000000">
        <w:rPr>
          <w:rFonts w:ascii="Arial" w:cs="Arial" w:eastAsia="Arial" w:hAnsi="Arial"/>
          <w:sz w:val="22"/>
          <w:szCs w:val="22"/>
          <w:rtl w:val="0"/>
        </w:rPr>
        <w:t xml:space="preserve"> - An effect inspired by a classic overdrive pedal that adds warm, transparent overdrive.</w:t>
      </w:r>
    </w:p>
    <w:p w:rsidR="00000000" w:rsidDel="00000000" w:rsidP="00000000" w:rsidRDefault="00000000" w:rsidRPr="00000000" w14:paraId="0000000C">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White Bass Wah</w:t>
      </w:r>
      <w:r w:rsidDel="00000000" w:rsidR="00000000" w:rsidRPr="00000000">
        <w:rPr>
          <w:rFonts w:ascii="Arial" w:cs="Arial" w:eastAsia="Arial" w:hAnsi="Arial"/>
          <w:sz w:val="22"/>
          <w:szCs w:val="22"/>
          <w:rtl w:val="0"/>
        </w:rPr>
        <w:t xml:space="preserve"> - An effect inspired by a classic bass wah pedal tailored specifically for the low range of bass guitars.</w:t>
      </w:r>
    </w:p>
    <w:p w:rsidR="00000000" w:rsidDel="00000000" w:rsidP="00000000" w:rsidRDefault="00000000" w:rsidRPr="00000000" w14:paraId="0000000D">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Sustain</w:t>
      </w:r>
      <w:r w:rsidDel="00000000" w:rsidR="00000000" w:rsidRPr="00000000">
        <w:rPr>
          <w:rFonts w:ascii="Arial" w:cs="Arial" w:eastAsia="Arial" w:hAnsi="Arial"/>
          <w:sz w:val="22"/>
          <w:szCs w:val="22"/>
          <w:rtl w:val="0"/>
        </w:rPr>
        <w:t xml:space="preserve"> - A HeadRush original effect that emulates a piano sustain pedal by generating a microloop and repeating it, perfect for creating ambient soundscapes.</w:t>
      </w:r>
    </w:p>
    <w:p w:rsidR="00000000" w:rsidDel="00000000" w:rsidP="00000000" w:rsidRDefault="00000000" w:rsidRPr="00000000" w14:paraId="0000000E">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New Features, Performance Improvements, and Bug Fixes</w:t>
        <w:br w:type="textWrapping"/>
      </w:r>
      <w:r w:rsidDel="00000000" w:rsidR="00000000" w:rsidRPr="00000000">
        <w:rPr>
          <w:rFonts w:ascii="Arial" w:cs="Arial" w:eastAsia="Arial" w:hAnsi="Arial"/>
          <w:sz w:val="22"/>
          <w:szCs w:val="22"/>
          <w:rtl w:val="0"/>
        </w:rPr>
        <w:t xml:space="preserve">Feature update v3.2 also introduces several new features, improvements and bug fixes that enhance the versatility and functionality of the HeadRush Prime and Core:</w:t>
      </w:r>
    </w:p>
    <w:p w:rsidR="00000000" w:rsidDel="00000000" w:rsidP="00000000" w:rsidRDefault="00000000" w:rsidRPr="00000000" w14:paraId="00000010">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Added two additional Dual Guitar &amp; Vocal signal path options:</w:t>
      </w:r>
    </w:p>
    <w:p w:rsidR="00000000" w:rsidDel="00000000" w:rsidP="00000000" w:rsidRDefault="00000000" w:rsidRPr="00000000" w14:paraId="00000012">
      <w:pPr>
        <w:numPr>
          <w:ilvl w:val="1"/>
          <w:numId w:val="1"/>
        </w:numPr>
        <w:spacing w:line="288" w:lineRule="auto"/>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Dual Path 2-12:</w:t>
      </w:r>
      <w:r w:rsidDel="00000000" w:rsidR="00000000" w:rsidRPr="00000000">
        <w:rPr>
          <w:rFonts w:ascii="Arial" w:cs="Arial" w:eastAsia="Arial" w:hAnsi="Arial"/>
          <w:sz w:val="22"/>
          <w:szCs w:val="22"/>
          <w:rtl w:val="0"/>
        </w:rPr>
        <w:t xml:space="preserve"> 2 vocal blocks + 12 guitar blocks.</w:t>
      </w:r>
    </w:p>
    <w:p w:rsidR="00000000" w:rsidDel="00000000" w:rsidP="00000000" w:rsidRDefault="00000000" w:rsidRPr="00000000" w14:paraId="00000013">
      <w:pPr>
        <w:numPr>
          <w:ilvl w:val="1"/>
          <w:numId w:val="1"/>
        </w:numPr>
        <w:spacing w:line="288" w:lineRule="auto"/>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Dual Path 4-10:</w:t>
      </w:r>
      <w:r w:rsidDel="00000000" w:rsidR="00000000" w:rsidRPr="00000000">
        <w:rPr>
          <w:rFonts w:ascii="Arial" w:cs="Arial" w:eastAsia="Arial" w:hAnsi="Arial"/>
          <w:sz w:val="22"/>
          <w:szCs w:val="22"/>
          <w:rtl w:val="0"/>
        </w:rPr>
        <w:t xml:space="preserve"> 4 vocal blocks + 10 guitar blocks.</w:t>
      </w:r>
    </w:p>
    <w:p w:rsidR="00000000" w:rsidDel="00000000" w:rsidP="00000000" w:rsidRDefault="00000000" w:rsidRPr="00000000" w14:paraId="00000014">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Added contextual information dialogs for the Sustain, Hybrid Synth, Electric Piano, DB-33 Organ, and Side Comp effects. Users can tap the “i” icon on the block’s graphic to learn more about these effects.</w:t>
      </w:r>
    </w:p>
    <w:p w:rsidR="00000000" w:rsidDel="00000000" w:rsidP="00000000" w:rsidRDefault="00000000" w:rsidRPr="00000000" w14:paraId="00000015">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Bluetooth and USB Audio Settings are now retained through power cycles.</w:t>
      </w:r>
    </w:p>
    <w:p w:rsidR="00000000" w:rsidDel="00000000" w:rsidP="00000000" w:rsidRDefault="00000000" w:rsidRPr="00000000" w14:paraId="00000016">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Improved Bluetooth pairing and resolved an issue that caused audio jitter during playback from some devices.</w:t>
      </w:r>
    </w:p>
    <w:p w:rsidR="00000000" w:rsidDel="00000000" w:rsidP="00000000" w:rsidRDefault="00000000" w:rsidRPr="00000000" w14:paraId="00000017">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Many other minor performance improvements, UI improvements, and bug fixes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88"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Available Now via Wi-Fi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HeadRush users can update their Prime or Core to v3.2 starting today by simply connecting their Prime or Core to their local Wi-Fi network and pressing the </w:t>
      </w:r>
      <w:r w:rsidDel="00000000" w:rsidR="00000000" w:rsidRPr="00000000">
        <w:rPr>
          <w:rFonts w:ascii="Arial" w:cs="Arial" w:eastAsia="Arial" w:hAnsi="Arial"/>
          <w:b w:val="1"/>
          <w:sz w:val="22"/>
          <w:szCs w:val="22"/>
          <w:rtl w:val="0"/>
        </w:rPr>
        <w:t xml:space="preserve">Firmware Update</w:t>
      </w:r>
      <w:r w:rsidDel="00000000" w:rsidR="00000000" w:rsidRPr="00000000">
        <w:rPr>
          <w:rFonts w:ascii="Arial" w:cs="Arial" w:eastAsia="Arial" w:hAnsi="Arial"/>
          <w:sz w:val="22"/>
          <w:szCs w:val="22"/>
          <w:rtl w:val="0"/>
        </w:rPr>
        <w:t xml:space="preserve"> icon on the main menu screen. Alternatively, users can download installer applications for Windows or MacOS computers and find the full list of release notes at </w:t>
      </w:r>
      <w:hyperlink r:id="rId7">
        <w:r w:rsidDel="00000000" w:rsidR="00000000" w:rsidRPr="00000000">
          <w:rPr>
            <w:rFonts w:ascii="Arial" w:cs="Arial" w:eastAsia="Arial" w:hAnsi="Arial"/>
            <w:color w:val="1155cc"/>
            <w:sz w:val="22"/>
            <w:szCs w:val="22"/>
            <w:u w:val="single"/>
            <w:rtl w:val="0"/>
          </w:rPr>
          <w:t xml:space="preserve">headrushfx.com</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About</w:t>
      </w:r>
      <w:r w:rsidDel="00000000" w:rsidR="00000000" w:rsidRPr="00000000">
        <w:rPr>
          <w:rFonts w:ascii="Arial" w:cs="Arial" w:eastAsia="Arial" w:hAnsi="Arial"/>
          <w:b w:val="1"/>
          <w:sz w:val="22"/>
          <w:szCs w:val="22"/>
          <w:rtl w:val="0"/>
        </w:rPr>
        <w:t xml:space="preserve"> HeadRush</w:t>
        <w:br w:type="textWrapping"/>
      </w:r>
      <w:r w:rsidDel="00000000" w:rsidR="00000000" w:rsidRPr="00000000">
        <w:rPr>
          <w:rFonts w:ascii="Arial" w:cs="Arial" w:eastAsia="Arial" w:hAnsi="Arial"/>
          <w:sz w:val="22"/>
          <w:szCs w:val="22"/>
          <w:rtl w:val="0"/>
        </w:rPr>
        <w:t xml:space="preserve">Distinctive, cutting-edge equipment for top-level performing and recording guitarists, HeadRush is dedicated to raising the guitarists’ creative efforts to the next level. HeadRush gear offers effects and sounds that simply can’t be found anywhere else. Visit </w:t>
      </w:r>
      <w:hyperlink r:id="rId8">
        <w:r w:rsidDel="00000000" w:rsidR="00000000" w:rsidRPr="00000000">
          <w:rPr>
            <w:rFonts w:ascii="Arial" w:cs="Arial" w:eastAsia="Arial" w:hAnsi="Arial"/>
            <w:color w:val="1155cc"/>
            <w:sz w:val="22"/>
            <w:szCs w:val="22"/>
            <w:u w:val="single"/>
            <w:rtl w:val="0"/>
          </w:rPr>
          <w:t xml:space="preserve">headrushfx.com</w:t>
        </w:r>
      </w:hyperlink>
      <w:r w:rsidDel="00000000" w:rsidR="00000000" w:rsidRPr="00000000">
        <w:rPr>
          <w:rFonts w:ascii="Arial" w:cs="Arial" w:eastAsia="Arial" w:hAnsi="Arial"/>
          <w:sz w:val="22"/>
          <w:szCs w:val="22"/>
          <w:rtl w:val="0"/>
        </w:rPr>
        <w:t xml:space="preserve"> for more.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88"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88"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bottom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w:t>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 Touzeau</w:t>
        <w:br w:type="textWrapping"/>
        <w:t xml:space="preserve">Hummingbird Media, Inc.</w:t>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jeff@hummingbirdmedia.com</w:t>
        <w:br w:type="textWrapping"/>
      </w:r>
      <w:hyperlink r:id="rId9">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25">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8">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9">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A">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Bdr>
          <w:bottom w:color="000000" w:space="0" w:sz="0" w:val="none"/>
        </w:pBdr>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E1B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eadrushfx.com" TargetMode="External"/><Relationship Id="rId8" Type="http://schemas.openxmlformats.org/officeDocument/2006/relationships/hyperlink" Target="http://headrushf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1l46aMHaUFTcC8EpZm8Xmrj+Dw==">CgMxLjAyCGguZ2pkZ3hzOAByITFxTGJUUUJZMHk0ZFVVbk9ydC1ZdGJCbVhBYmpyYm5xUQ==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2024-08-06T20:07:00Z</dcterms:created>
</cp:coreProperties>
</file>